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1B20F1C3" w14:textId="77777777" w:rsidR="00D96803" w:rsidRPr="00430F30" w:rsidRDefault="00422A76" w:rsidP="00D96803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D96803">
        <w:rPr>
          <w:sz w:val="44"/>
          <w:szCs w:val="44"/>
        </w:rPr>
        <w:t xml:space="preserve"> </w:t>
      </w:r>
      <w:r w:rsidR="00D96803">
        <w:rPr>
          <w:sz w:val="44"/>
          <w:szCs w:val="44"/>
        </w:rPr>
        <w:t>ул. Александры Монаховой, д. 109, к. 2</w:t>
      </w:r>
    </w:p>
    <w:p w14:paraId="3438C989" w14:textId="70F8FD79" w:rsidR="00422A76" w:rsidRPr="00430F30" w:rsidRDefault="00422A76">
      <w:pPr>
        <w:pStyle w:val="a4"/>
        <w:rPr>
          <w:sz w:val="44"/>
          <w:szCs w:val="44"/>
        </w:rPr>
      </w:pPr>
      <w:bookmarkStart w:id="0" w:name="_GoBack"/>
      <w:bookmarkEnd w:id="0"/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D96803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D96803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